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1F" w:rsidRPr="0040761F" w:rsidRDefault="0040761F" w:rsidP="004076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48"/>
          <w:lang w:eastAsia="it-IT"/>
        </w:rPr>
      </w:pPr>
      <w:r w:rsidRPr="0040761F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48"/>
          <w:lang w:eastAsia="it-IT"/>
        </w:rPr>
        <w:t>INTERRUTTORE DIFFERENZIALE</w:t>
      </w:r>
    </w:p>
    <w:p w:rsidR="0040761F" w:rsidRPr="0040761F" w:rsidRDefault="0040761F" w:rsidP="0040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>L'</w:t>
      </w:r>
      <w:r w:rsidRPr="0040761F">
        <w:rPr>
          <w:rFonts w:ascii="Arial" w:eastAsia="Times New Roman" w:hAnsi="Arial" w:cs="Arial"/>
          <w:b/>
          <w:bCs/>
          <w:sz w:val="16"/>
          <w:szCs w:val="24"/>
          <w:lang w:eastAsia="it-IT"/>
        </w:rPr>
        <w:t>interruttore differenziale</w:t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, comunemente detto </w:t>
      </w:r>
      <w:r w:rsidRPr="0040761F">
        <w:rPr>
          <w:rFonts w:ascii="Arial" w:eastAsia="Times New Roman" w:hAnsi="Arial" w:cs="Arial"/>
          <w:b/>
          <w:bCs/>
          <w:sz w:val="16"/>
          <w:szCs w:val="24"/>
          <w:lang w:eastAsia="it-IT"/>
        </w:rPr>
        <w:t>salvavita</w:t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>, è un dispositivo elettrotecnico in grado di interrompere un circuito in caso di guasto verso terra (</w:t>
      </w:r>
      <w:hyperlink r:id="rId5" w:tooltip="Dispersione elettric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dispersione elettrica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) o </w:t>
      </w:r>
      <w:hyperlink r:id="rId6" w:tooltip="Folgorazion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folgorazione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fase-terra. Non offre alcuna protezione contro </w:t>
      </w:r>
      <w:hyperlink r:id="rId7" w:tooltip="Sovracorrent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sovracorrente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o </w:t>
      </w:r>
      <w:hyperlink r:id="rId8" w:tooltip="Cortocircuito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cortocircuito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tra fase e fase o tra fase e neutro, per i quali è invece richiesto un </w:t>
      </w:r>
      <w:hyperlink r:id="rId9" w:tooltip="Interruttore magnetotermico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interruttore magnetotermico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>. Sono molto diffusi in commercio apparecchi che integrano entrambi i dispositivi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. </w:t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È detto </w:t>
      </w:r>
      <w:r w:rsidRPr="0040761F">
        <w:rPr>
          <w:rFonts w:ascii="Arial" w:eastAsia="Times New Roman" w:hAnsi="Arial" w:cs="Arial"/>
          <w:i/>
          <w:iCs/>
          <w:sz w:val="16"/>
          <w:szCs w:val="24"/>
          <w:lang w:eastAsia="it-IT"/>
        </w:rPr>
        <w:t>differenziale</w:t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perché basa il suo funzionamento sulla differenza di correnti elettriche eventualmente rilevata in ingresso e in uscita al sistema elettrico in caso di dispersione.</w:t>
      </w:r>
    </w:p>
    <w:p w:rsid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C00000"/>
          <w:szCs w:val="36"/>
          <w:lang w:eastAsia="it-IT"/>
        </w:rPr>
      </w:pPr>
      <w:r w:rsidRPr="0040761F">
        <w:rPr>
          <w:rFonts w:ascii="Arial" w:eastAsia="Times New Roman" w:hAnsi="Arial" w:cs="Arial"/>
          <w:b/>
          <w:bCs/>
          <w:color w:val="C00000"/>
          <w:szCs w:val="36"/>
          <w:lang w:eastAsia="it-IT"/>
        </w:rPr>
        <w:t>Principio di funzionamento</w:t>
      </w:r>
    </w:p>
    <w:p w:rsidR="0040761F" w:rsidRP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C00000"/>
          <w:szCs w:val="36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Considerando il circuito da proteggere come un singolo </w:t>
      </w:r>
      <w:hyperlink r:id="rId10" w:tooltip="Nodo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nodo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, si può affermare che la somma algebrica delle correnti entranti in esso deve essere zero (prima legge di </w:t>
      </w:r>
      <w:hyperlink r:id="rId11" w:tooltip="Leggi di Kirchhoff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Kirchhoff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). In pratica se si misura l'intensità della corrente in un sistema </w:t>
      </w:r>
      <w:hyperlink r:id="rId12" w:anchor="L.27utenza_monofase" w:tooltip="Sistema trifas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monofase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, si osserverà che la corrente entrante equivale a quella uscente. In un </w:t>
      </w:r>
      <w:hyperlink r:id="rId13" w:tooltip="Sistema trifas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sistema trifase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la somma delle correnti, dando segno positivo per i flussi entranti e negativo per gli uscenti, risulta nulla.</w:t>
      </w:r>
    </w:p>
    <w:p w:rsidR="0040761F" w:rsidRPr="0040761F" w:rsidRDefault="0040761F" w:rsidP="0040761F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Se l'isolatura di un'apparecchiatura connessa all'impianto si guasta, è possibile che venga a crearsi un collegamento più o meno efficace tra la linea elettrica e la carcassa metallica (tecnicamente definita </w:t>
      </w:r>
      <w:hyperlink r:id="rId14" w:tooltip="Massa (elettronica)" w:history="1">
        <w:r w:rsidRPr="0040761F">
          <w:rPr>
            <w:rFonts w:ascii="Arial" w:eastAsia="Times New Roman" w:hAnsi="Arial" w:cs="Arial"/>
            <w:i/>
            <w:iCs/>
            <w:sz w:val="16"/>
            <w:szCs w:val="24"/>
            <w:lang w:eastAsia="it-IT"/>
          </w:rPr>
          <w:t>massa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), la quale può diventare causa di </w:t>
      </w:r>
      <w:hyperlink r:id="rId15" w:tooltip="Folgorazion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folgorazione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se toccata. Se il collegamento è precario è possibile anche che si produca calore per </w:t>
      </w:r>
      <w:hyperlink r:id="rId16" w:tooltip="Effetto Joul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effetto Joule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con conseguente sviluppo di un incendio.</w:t>
      </w:r>
    </w:p>
    <w:p w:rsidR="0040761F" w:rsidRPr="0040761F" w:rsidRDefault="0040761F" w:rsidP="0040761F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Poiché nelle centrali di distribuzione della </w:t>
      </w:r>
      <w:hyperlink r:id="rId17" w:tooltip="Rete elettric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rete elettrica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e nelle </w:t>
      </w:r>
      <w:hyperlink r:id="rId18" w:tooltip="Cabina secondari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cabine di trasformazione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hyperlink r:id="rId19" w:tooltip="Media tensione" w:history="1">
        <w:proofErr w:type="spellStart"/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mt</w:t>
        </w:r>
        <w:proofErr w:type="spellEnd"/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>/</w:t>
      </w:r>
      <w:proofErr w:type="spellStart"/>
      <w:r w:rsidR="00B4556B" w:rsidRPr="0040761F">
        <w:rPr>
          <w:rFonts w:ascii="Arial" w:eastAsia="Times New Roman" w:hAnsi="Arial" w:cs="Arial"/>
          <w:sz w:val="16"/>
          <w:szCs w:val="24"/>
          <w:lang w:eastAsia="it-IT"/>
        </w:rPr>
        <w:fldChar w:fldCharType="begin"/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instrText xml:space="preserve"> HYPERLINK "http://it.wikipedia.org/wiki/Bassa_tensione" \o "Bassa tensione" </w:instrText>
      </w:r>
      <w:r w:rsidR="00B4556B" w:rsidRPr="0040761F">
        <w:rPr>
          <w:rFonts w:ascii="Arial" w:eastAsia="Times New Roman" w:hAnsi="Arial" w:cs="Arial"/>
          <w:sz w:val="16"/>
          <w:szCs w:val="24"/>
          <w:lang w:eastAsia="it-IT"/>
        </w:rPr>
        <w:fldChar w:fldCharType="separate"/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>bt</w:t>
      </w:r>
      <w:proofErr w:type="spellEnd"/>
      <w:r w:rsidR="00B4556B" w:rsidRPr="0040761F">
        <w:rPr>
          <w:rFonts w:ascii="Arial" w:eastAsia="Times New Roman" w:hAnsi="Arial" w:cs="Arial"/>
          <w:sz w:val="16"/>
          <w:szCs w:val="24"/>
          <w:lang w:eastAsia="it-IT"/>
        </w:rPr>
        <w:fldChar w:fldCharType="end"/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(media tensione/bassa tensione) il punto neutro è collegato a </w:t>
      </w:r>
      <w:hyperlink r:id="rId20" w:tooltip="Messa a terr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terra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, qualunque collegamento tra una </w:t>
      </w:r>
      <w:hyperlink r:id="rId21" w:tooltip="Fase (elettrotecnica) (pagina inesistente)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fase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della linea elettrica e terra subisce un passaggio di corrente. Questa corrente si disperde a terra e non ritorna attraverso l'interruttore differenziale a monte dell'impianto, il quale rivela che la somma delle correnti di nodo non è più nulla ed interviene aprendo il circuito elettrico. Per evitare che sia un </w:t>
      </w:r>
      <w:hyperlink r:id="rId22" w:tooltip="Corpo umano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corpo umano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a realizzare il ponte fase-terra e agevolare il lavoro dell'interruttore differenziale è necessario che gli apparecchi con carcassa metallica siano collegati ad un adeguato impianto di </w:t>
      </w:r>
      <w:hyperlink r:id="rId23" w:tooltip="Messa a terr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messa a terra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. Si parla, in questo caso, di protezione contro i </w:t>
      </w:r>
      <w:hyperlink r:id="rId24" w:tooltip="Contatti indiretti (pagina inesistente)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contatti indiretti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>.</w:t>
      </w:r>
    </w:p>
    <w:p w:rsidR="0040761F" w:rsidRPr="0040761F" w:rsidRDefault="00B4556B" w:rsidP="0040761F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B4556B">
        <w:rPr>
          <w:rFonts w:ascii="Arial" w:eastAsia="Times New Roman" w:hAnsi="Arial" w:cs="Arial"/>
          <w:b/>
          <w:bCs/>
          <w:noProof/>
          <w:szCs w:val="3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6.8pt;margin-top:0;width:128.9pt;height:109.35pt;z-index:251658240;mso-position-horizontal:right;mso-position-horizontal-relative:margin;mso-position-vertical:center;mso-position-vertical-relative:margin" filled="f" stroked="f">
            <v:textbox>
              <w:txbxContent>
                <w:p w:rsidR="0040761F" w:rsidRDefault="0040761F" w:rsidP="0040761F">
                  <w:r w:rsidRPr="0040761F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98350" cy="651053"/>
                        <wp:effectExtent l="19050" t="0" r="0" b="0"/>
                        <wp:docPr id="3" name="Immagine 4" descr="http://upload.wikimedia.org/wikipedia/commons/thumb/a/ad/DifferentialSwitch.png/300px-DifferentialSwitch.pn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upload.wikimedia.org/wikipedia/commons/thumb/a/ad/DifferentialSwitch.png/300px-DifferentialSwitch.pn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1756" cy="652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761F" w:rsidRDefault="0040761F" w:rsidP="0040761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</w:pP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 xml:space="preserve">Schema </w:t>
                  </w:r>
                  <w:r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di principio del differenziale.</w:t>
                  </w:r>
                </w:p>
                <w:p w:rsidR="0040761F" w:rsidRDefault="0040761F" w:rsidP="0040761F">
                  <w:pPr>
                    <w:spacing w:after="0" w:line="240" w:lineRule="auto"/>
                  </w:pP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In rosso è indicata una dispersione</w:t>
                  </w:r>
                  <w:r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40761F"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Invece, nel caso in cui una persona tocchi una parte che è normalmente in tensione, come ad esempio un conduttore elettrico non isolato, si parla di </w:t>
      </w:r>
      <w:hyperlink r:id="rId27" w:tooltip="Contatto diretto" w:history="1">
        <w:r w:rsidR="0040761F" w:rsidRPr="0040761F">
          <w:rPr>
            <w:rFonts w:ascii="Arial" w:eastAsia="Times New Roman" w:hAnsi="Arial" w:cs="Arial"/>
            <w:sz w:val="16"/>
            <w:szCs w:val="24"/>
            <w:lang w:eastAsia="it-IT"/>
          </w:rPr>
          <w:t>contatto diretto</w:t>
        </w:r>
      </w:hyperlink>
      <w:r w:rsidR="0040761F"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. Anche in questo caso l'interruttore differenziale fornisce, nella maggior parte dei casi, una buona protezione, purché sia del tipo ad alta sensibilità, cioè con corrente differenziale nominale minore o uguale a 30 </w:t>
      </w:r>
      <w:proofErr w:type="spellStart"/>
      <w:r w:rsidR="0040761F" w:rsidRPr="0040761F">
        <w:rPr>
          <w:rFonts w:ascii="Arial" w:eastAsia="Times New Roman" w:hAnsi="Arial" w:cs="Arial"/>
          <w:sz w:val="16"/>
          <w:szCs w:val="24"/>
          <w:lang w:eastAsia="it-IT"/>
        </w:rPr>
        <w:t>mA</w:t>
      </w:r>
      <w:proofErr w:type="spellEnd"/>
      <w:r w:rsidR="0040761F" w:rsidRPr="0040761F">
        <w:rPr>
          <w:rFonts w:ascii="Arial" w:eastAsia="Times New Roman" w:hAnsi="Arial" w:cs="Arial"/>
          <w:sz w:val="16"/>
          <w:szCs w:val="24"/>
          <w:lang w:eastAsia="it-IT"/>
        </w:rPr>
        <w:t>, ed abbia un tempo di intervento sufficientemente breve (pochi millisecondi). Da notare che la presenza dell'interruttore differenziale non esime assolutamente dall'obbligo di predisporre un impianto di terra realizzato a regola d'arte.</w:t>
      </w:r>
    </w:p>
    <w:p w:rsidR="0040761F" w:rsidRPr="0040761F" w:rsidRDefault="0040761F" w:rsidP="0040761F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In caso di impianti elettrici con più derivazioni </w:t>
      </w:r>
      <w:hyperlink r:id="rId28" w:tooltip="Circuiti in serie e in parallelo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in parallelo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si possono installare più differenziali a protezione di ciascun ramo derivato, in modo da realizzare una </w:t>
      </w:r>
      <w:hyperlink r:id="rId29" w:tooltip="Protezione selettiv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protezione selettiva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, tale cioè da isolare solo il ramo interessato al guasto, senza </w:t>
      </w:r>
      <w:proofErr w:type="spellStart"/>
      <w:r w:rsidRPr="0040761F">
        <w:rPr>
          <w:rFonts w:ascii="Arial" w:eastAsia="Times New Roman" w:hAnsi="Arial" w:cs="Arial"/>
          <w:sz w:val="16"/>
          <w:szCs w:val="24"/>
          <w:lang w:eastAsia="it-IT"/>
        </w:rPr>
        <w:t>disalimentare</w:t>
      </w:r>
      <w:proofErr w:type="spellEnd"/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gli altri rami. Se, in aggiunta alle protezioni dei singoli rami, si installa anche una protezione differenziale generale comune a tutti i rami, si ricorre solitamente ad un differenziale di tipo ritardato, per evitare che questo, intervenendo prima di quelli posti a valle, </w:t>
      </w:r>
      <w:proofErr w:type="spellStart"/>
      <w:r w:rsidRPr="0040761F">
        <w:rPr>
          <w:rFonts w:ascii="Arial" w:eastAsia="Times New Roman" w:hAnsi="Arial" w:cs="Arial"/>
          <w:sz w:val="16"/>
          <w:szCs w:val="24"/>
          <w:lang w:eastAsia="it-IT"/>
        </w:rPr>
        <w:t>disalimenti</w:t>
      </w:r>
      <w:proofErr w:type="spellEnd"/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anche i circuiti non guasti.</w:t>
      </w:r>
    </w:p>
    <w:p w:rsid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Cs w:val="36"/>
          <w:lang w:eastAsia="it-IT"/>
        </w:rPr>
      </w:pPr>
    </w:p>
    <w:p w:rsidR="0040761F" w:rsidRP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C00000"/>
          <w:szCs w:val="36"/>
          <w:lang w:eastAsia="it-IT"/>
        </w:rPr>
      </w:pPr>
      <w:r w:rsidRPr="0040761F">
        <w:rPr>
          <w:rFonts w:ascii="Arial" w:eastAsia="Times New Roman" w:hAnsi="Arial" w:cs="Arial"/>
          <w:b/>
          <w:bCs/>
          <w:color w:val="C00000"/>
          <w:szCs w:val="36"/>
          <w:lang w:eastAsia="it-IT"/>
        </w:rPr>
        <w:t xml:space="preserve">Struttura e funzionamento </w:t>
      </w:r>
    </w:p>
    <w:p w:rsid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Cs w:val="36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In un interruttore differenziale è presente un circuito magnetico (in pratica un </w:t>
      </w:r>
      <w:hyperlink r:id="rId30" w:tooltip="Trasformator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trasformatore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di corrente) su cui sono avvolti dei </w:t>
      </w:r>
      <w:hyperlink r:id="rId31" w:tooltip="Solenoid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solenoidi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(uno per filo da proteggere) in modo tale che in condizioni di equilibrio il </w:t>
      </w:r>
      <w:hyperlink r:id="rId32" w:tooltip="Flusso magnetico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flusso magnetico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prodotto si annulli reciprocamente. In caso di squilibrio, il flusso magnetico non è più nullo ed è sufficiente per attirare una ancorina, la quale provoca lo scatto di una </w:t>
      </w:r>
      <w:hyperlink r:id="rId33" w:tooltip="Moll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molla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che apre l'interruttore.</w:t>
      </w:r>
    </w:p>
    <w:p w:rsid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Cs w:val="36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>In alcuni modelli i contatti sono tenuti normalmente chiusi da un elettromagnete alimentato da un circuito elettronico. Quando viene rilevato uno sbilanciamento della corrente misurata da un altro solenoide, il circuito toglie alimentazione all'elettromagnete e provoca l'apertura dei contatti.</w:t>
      </w:r>
    </w:p>
    <w:p w:rsidR="0040761F" w:rsidRP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Cs w:val="36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>Per verificare la continuità di funzionamento è prescritta l'effettuazione di un test con cadenza mensile, premendo un apposito pulsante presente sull'apparecchio.</w:t>
      </w:r>
    </w:p>
    <w:p w:rsid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C00000"/>
          <w:szCs w:val="36"/>
          <w:lang w:eastAsia="it-IT"/>
        </w:rPr>
      </w:pPr>
    </w:p>
    <w:p w:rsidR="0040761F" w:rsidRDefault="00B4556B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C00000"/>
          <w:szCs w:val="36"/>
          <w:lang w:eastAsia="it-IT"/>
        </w:rPr>
      </w:pPr>
      <w:r w:rsidRPr="00B4556B">
        <w:rPr>
          <w:rFonts w:ascii="Arial" w:eastAsia="Times New Roman" w:hAnsi="Arial" w:cs="Arial"/>
          <w:noProof/>
          <w:sz w:val="16"/>
          <w:szCs w:val="24"/>
          <w:lang w:eastAsia="it-IT"/>
        </w:rPr>
        <w:pict>
          <v:shape id="_x0000_s1027" type="#_x0000_t202" style="position:absolute;left:0;text-align:left;margin-left:559.7pt;margin-top:0;width:157.8pt;height:204.15pt;z-index:251659264;mso-position-horizontal:right;mso-position-horizontal-relative:margin;mso-position-vertical:bottom;mso-position-vertical-relative:margin" filled="f" stroked="f">
            <v:textbox style="mso-next-textbox:#_x0000_s1027">
              <w:txbxContent>
                <w:p w:rsidR="0040761F" w:rsidRDefault="0040761F">
                  <w:r w:rsidRPr="0040761F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577899" cy="772091"/>
                        <wp:effectExtent l="19050" t="0" r="3251" b="0"/>
                        <wp:docPr id="8" name="Immagine 6" descr="http://upload.wikimedia.org/wikipedia/commons/thumb/a/a7/ResidualCurrentCircuitBreak.jpg/250px-ResidualCurrentCircuitBreak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upload.wikimedia.org/wikipedia/commons/thumb/a/a7/ResidualCurrentCircuitBreak.jpg/250px-ResidualCurrentCircuitBreak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3859" cy="775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761F" w:rsidRPr="0040761F" w:rsidRDefault="0040761F" w:rsidP="0040761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</w:pP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>Interruttore differenziale aperto: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1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Morsetti di ingresso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2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Morsetti di uscita (verso il carico)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3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Pulsante di inserimento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4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Contatti di interruzione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5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Solenoide che tiene chiusi i contatti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6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Trasformatore di corrente (sensore)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7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Circuito elettronico amplificatore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8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Pulsante di test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br/>
                  </w:r>
                  <w:r w:rsidRPr="0040761F">
                    <w:rPr>
                      <w:rFonts w:ascii="Arial" w:eastAsia="Times New Roman" w:hAnsi="Arial" w:cs="Arial"/>
                      <w:b/>
                      <w:sz w:val="16"/>
                      <w:szCs w:val="24"/>
                      <w:lang w:eastAsia="it-IT"/>
                    </w:rPr>
                    <w:t xml:space="preserve">9 </w:t>
                  </w:r>
                  <w:r w:rsidRPr="0040761F">
                    <w:rPr>
                      <w:rFonts w:ascii="Arial" w:eastAsia="Times New Roman" w:hAnsi="Arial" w:cs="Arial"/>
                      <w:sz w:val="16"/>
                      <w:szCs w:val="24"/>
                      <w:lang w:eastAsia="it-IT"/>
                    </w:rPr>
                    <w:t>Filo (arancio) che alla pressione di test è attraversato da una corrente sbilanciata</w:t>
                  </w:r>
                </w:p>
                <w:p w:rsidR="0040761F" w:rsidRDefault="0040761F"/>
              </w:txbxContent>
            </v:textbox>
            <w10:wrap type="square" anchorx="margin" anchory="margin"/>
          </v:shape>
        </w:pict>
      </w:r>
      <w:r w:rsidR="0040761F" w:rsidRPr="0040761F">
        <w:rPr>
          <w:rFonts w:ascii="Arial" w:eastAsia="Times New Roman" w:hAnsi="Arial" w:cs="Arial"/>
          <w:b/>
          <w:bCs/>
          <w:color w:val="C00000"/>
          <w:szCs w:val="36"/>
          <w:lang w:eastAsia="it-IT"/>
        </w:rPr>
        <w:t>Impiantistica</w:t>
      </w:r>
    </w:p>
    <w:p w:rsidR="0040761F" w:rsidRPr="0040761F" w:rsidRDefault="0040761F" w:rsidP="0040761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C00000"/>
          <w:szCs w:val="36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Poiché un impianto reale presenta inevitabilmente piccoli squilibri dovuti a dispersioni ed anche perché esistono dei limiti minimi di sensibilità praticamente realizzabili, ma nello stesso tempo per assicurare un adeguato livello di protezione in caso di </w:t>
      </w:r>
      <w:hyperlink r:id="rId36" w:tooltip="Folgorazion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folgorazione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>, sono definite precise soglie di intervento.</w:t>
      </w:r>
    </w:p>
    <w:p w:rsidR="0040761F" w:rsidRDefault="0040761F" w:rsidP="0040761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sz w:val="18"/>
          <w:szCs w:val="27"/>
          <w:lang w:eastAsia="it-IT"/>
        </w:rPr>
      </w:pPr>
    </w:p>
    <w:p w:rsidR="0040761F" w:rsidRPr="0040761F" w:rsidRDefault="0040761F" w:rsidP="0040761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sz w:val="18"/>
          <w:szCs w:val="27"/>
          <w:lang w:eastAsia="it-IT"/>
        </w:rPr>
      </w:pPr>
      <w:r w:rsidRPr="0040761F">
        <w:rPr>
          <w:rFonts w:ascii="Arial" w:eastAsia="Times New Roman" w:hAnsi="Arial" w:cs="Arial"/>
          <w:b/>
          <w:bCs/>
          <w:color w:val="C00000"/>
          <w:sz w:val="18"/>
          <w:szCs w:val="27"/>
          <w:lang w:eastAsia="it-IT"/>
        </w:rPr>
        <w:t>Disposizione</w:t>
      </w:r>
    </w:p>
    <w:p w:rsidR="0040761F" w:rsidRPr="0040761F" w:rsidRDefault="0040761F" w:rsidP="0040761F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>Nell'ambito civile si usano differenziali in modo centralizzato, quindi con un unico differenziale si controlla l'intera abitazione.</w:t>
      </w:r>
    </w:p>
    <w:p w:rsidR="0040761F" w:rsidRPr="0040761F" w:rsidRDefault="0040761F" w:rsidP="0040761F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Nell'ambito industriale si suddivide gli impianti in zone per realizzare una </w:t>
      </w:r>
      <w:hyperlink r:id="rId37" w:tooltip="Protezione selettiv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protezione selettiva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>, in modo tale che un guasto in una zona provochi l'intervento del solo differenziale a protezione della zona stessa, senza coinvolgere l'intero impianto.</w:t>
      </w:r>
    </w:p>
    <w:p w:rsidR="0040761F" w:rsidRPr="0040761F" w:rsidRDefault="0040761F" w:rsidP="0040761F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>A tale scopo si utilizzano più interruttori differenziali con diversi valori di delta e diversi tempi di intervento (differenziali ritardati).</w:t>
      </w:r>
    </w:p>
    <w:p w:rsidR="0040761F" w:rsidRDefault="0040761F" w:rsidP="0040761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18"/>
          <w:szCs w:val="27"/>
          <w:lang w:eastAsia="it-IT"/>
        </w:rPr>
      </w:pPr>
    </w:p>
    <w:p w:rsidR="0040761F" w:rsidRDefault="0040761F" w:rsidP="0040761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sz w:val="18"/>
          <w:szCs w:val="27"/>
          <w:lang w:eastAsia="it-IT"/>
        </w:rPr>
      </w:pPr>
      <w:r w:rsidRPr="0040761F">
        <w:rPr>
          <w:rFonts w:ascii="Arial" w:eastAsia="Times New Roman" w:hAnsi="Arial" w:cs="Arial"/>
          <w:b/>
          <w:bCs/>
          <w:color w:val="C00000"/>
          <w:sz w:val="18"/>
          <w:szCs w:val="27"/>
          <w:lang w:eastAsia="it-IT"/>
        </w:rPr>
        <w:t>Tipo di corrente</w:t>
      </w:r>
    </w:p>
    <w:p w:rsidR="0040761F" w:rsidRPr="0040761F" w:rsidRDefault="0040761F" w:rsidP="0040761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sz w:val="18"/>
          <w:szCs w:val="27"/>
          <w:lang w:eastAsia="it-IT"/>
        </w:rPr>
      </w:pPr>
      <w:r w:rsidRPr="0040761F">
        <w:rPr>
          <w:rFonts w:ascii="Arial" w:eastAsia="Times New Roman" w:hAnsi="Arial" w:cs="Arial"/>
          <w:sz w:val="16"/>
          <w:szCs w:val="24"/>
          <w:lang w:eastAsia="it-IT"/>
        </w:rPr>
        <w:t>Esistono anche differenti classi di interruttori differenziali che si distinguono per il tipo di corrente di guasto a cui sono sensibili:</w:t>
      </w:r>
    </w:p>
    <w:p w:rsidR="0040761F" w:rsidRPr="0040761F" w:rsidRDefault="0040761F" w:rsidP="004076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i/>
          <w:iCs/>
          <w:sz w:val="16"/>
          <w:szCs w:val="24"/>
          <w:lang w:eastAsia="it-IT"/>
        </w:rPr>
        <w:t>AC</w:t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>: sono sensibili alla sola corrente alternata di forma sinusoidale</w:t>
      </w:r>
      <w:r w:rsidR="004A1A11"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:rsidR="0040761F" w:rsidRPr="0040761F" w:rsidRDefault="0040761F" w:rsidP="004076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i/>
          <w:iCs/>
          <w:sz w:val="16"/>
          <w:szCs w:val="24"/>
          <w:lang w:eastAsia="it-IT"/>
        </w:rPr>
        <w:t>A</w:t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>: sono sensibili anche a correnti unidirezionali pulsanti</w:t>
      </w:r>
      <w:r w:rsidR="004A1A11"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:rsidR="007F5161" w:rsidRPr="0040761F" w:rsidRDefault="0040761F" w:rsidP="004076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40761F">
        <w:rPr>
          <w:rFonts w:ascii="Arial" w:eastAsia="Times New Roman" w:hAnsi="Arial" w:cs="Arial"/>
          <w:i/>
          <w:iCs/>
          <w:sz w:val="16"/>
          <w:szCs w:val="24"/>
          <w:lang w:eastAsia="it-IT"/>
        </w:rPr>
        <w:t>B</w:t>
      </w:r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: sensibili anche a dispersioni in </w:t>
      </w:r>
      <w:hyperlink r:id="rId38" w:tooltip="Corrente continua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corrente continua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, necessari dove siano utilizzati apparecchi con </w:t>
      </w:r>
      <w:hyperlink r:id="rId39" w:tooltip="Alimentatore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alimentatori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 xml:space="preserve"> elettronici (es </w:t>
      </w:r>
      <w:hyperlink r:id="rId40" w:tooltip="Computer" w:history="1">
        <w:r w:rsidRPr="0040761F">
          <w:rPr>
            <w:rFonts w:ascii="Arial" w:eastAsia="Times New Roman" w:hAnsi="Arial" w:cs="Arial"/>
            <w:sz w:val="16"/>
            <w:szCs w:val="24"/>
            <w:lang w:eastAsia="it-IT"/>
          </w:rPr>
          <w:t>computer</w:t>
        </w:r>
      </w:hyperlink>
      <w:r w:rsidRPr="0040761F">
        <w:rPr>
          <w:rFonts w:ascii="Arial" w:eastAsia="Times New Roman" w:hAnsi="Arial" w:cs="Arial"/>
          <w:sz w:val="16"/>
          <w:szCs w:val="24"/>
          <w:lang w:eastAsia="it-IT"/>
        </w:rPr>
        <w:t>)</w:t>
      </w:r>
      <w:r w:rsidR="004A1A11">
        <w:rPr>
          <w:rFonts w:ascii="Arial" w:eastAsia="Times New Roman" w:hAnsi="Arial" w:cs="Arial"/>
          <w:sz w:val="16"/>
          <w:szCs w:val="24"/>
          <w:lang w:eastAsia="it-IT"/>
        </w:rPr>
        <w:t>.</w:t>
      </w:r>
    </w:p>
    <w:sectPr w:rsidR="007F5161" w:rsidRPr="0040761F" w:rsidSect="007F5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5F2E"/>
    <w:multiLevelType w:val="multilevel"/>
    <w:tmpl w:val="2C90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473FC"/>
    <w:multiLevelType w:val="multilevel"/>
    <w:tmpl w:val="C606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35DA2"/>
    <w:multiLevelType w:val="multilevel"/>
    <w:tmpl w:val="B1E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40761F"/>
    <w:rsid w:val="0040761F"/>
    <w:rsid w:val="004A1A11"/>
    <w:rsid w:val="007F5161"/>
    <w:rsid w:val="00AD618F"/>
    <w:rsid w:val="00B4556B"/>
    <w:rsid w:val="00B4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161"/>
  </w:style>
  <w:style w:type="paragraph" w:styleId="Titolo1">
    <w:name w:val="heading 1"/>
    <w:basedOn w:val="Normale"/>
    <w:link w:val="Titolo1Carattere"/>
    <w:uiPriority w:val="9"/>
    <w:qFormat/>
    <w:rsid w:val="0040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07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07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6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76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076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761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toggle">
    <w:name w:val="toctoggle"/>
    <w:basedOn w:val="Carpredefinitoparagrafo"/>
    <w:rsid w:val="0040761F"/>
  </w:style>
  <w:style w:type="character" w:customStyle="1" w:styleId="tocnumber">
    <w:name w:val="tocnumber"/>
    <w:basedOn w:val="Carpredefinitoparagrafo"/>
    <w:rsid w:val="0040761F"/>
  </w:style>
  <w:style w:type="character" w:customStyle="1" w:styleId="toctext">
    <w:name w:val="toctext"/>
    <w:basedOn w:val="Carpredefinitoparagrafo"/>
    <w:rsid w:val="0040761F"/>
  </w:style>
  <w:style w:type="character" w:customStyle="1" w:styleId="mw-headline">
    <w:name w:val="mw-headline"/>
    <w:basedOn w:val="Carpredefinitoparagrafo"/>
    <w:rsid w:val="0040761F"/>
  </w:style>
  <w:style w:type="character" w:customStyle="1" w:styleId="editsection">
    <w:name w:val="editsection"/>
    <w:basedOn w:val="Carpredefinitoparagrafo"/>
    <w:rsid w:val="00407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3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ortocircuito" TargetMode="External"/><Relationship Id="rId13" Type="http://schemas.openxmlformats.org/officeDocument/2006/relationships/hyperlink" Target="http://it.wikipedia.org/wiki/Sistema_trifase" TargetMode="External"/><Relationship Id="rId18" Type="http://schemas.openxmlformats.org/officeDocument/2006/relationships/hyperlink" Target="http://it.wikipedia.org/wiki/Cabina_secondaria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://it.wikipedia.org/wiki/Alimentato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/index.php?title=Fase_%28elettrotecnica%29&amp;action=edit&amp;redlink=1" TargetMode="External"/><Relationship Id="rId34" Type="http://schemas.openxmlformats.org/officeDocument/2006/relationships/hyperlink" Target="http://it.wikipedia.org/wiki/File:ResidualCurrentCircuitBreak.jp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t.wikipedia.org/wiki/Sovracorrente" TargetMode="External"/><Relationship Id="rId12" Type="http://schemas.openxmlformats.org/officeDocument/2006/relationships/hyperlink" Target="http://it.wikipedia.org/wiki/Sistema_trifase" TargetMode="External"/><Relationship Id="rId17" Type="http://schemas.openxmlformats.org/officeDocument/2006/relationships/hyperlink" Target="http://it.wikipedia.org/wiki/Rete_elettrica" TargetMode="External"/><Relationship Id="rId25" Type="http://schemas.openxmlformats.org/officeDocument/2006/relationships/hyperlink" Target="http://it.wikipedia.org/wiki/File:DifferentialSwitch.png" TargetMode="External"/><Relationship Id="rId33" Type="http://schemas.openxmlformats.org/officeDocument/2006/relationships/hyperlink" Target="http://it.wikipedia.org/wiki/Molla" TargetMode="External"/><Relationship Id="rId38" Type="http://schemas.openxmlformats.org/officeDocument/2006/relationships/hyperlink" Target="http://it.wikipedia.org/wiki/Corrente_continua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Effetto_Joule" TargetMode="External"/><Relationship Id="rId20" Type="http://schemas.openxmlformats.org/officeDocument/2006/relationships/hyperlink" Target="http://it.wikipedia.org/wiki/Messa_a_terra" TargetMode="External"/><Relationship Id="rId29" Type="http://schemas.openxmlformats.org/officeDocument/2006/relationships/hyperlink" Target="http://it.wikipedia.org/wiki/Protezione_selettiv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Folgorazione" TargetMode="External"/><Relationship Id="rId11" Type="http://schemas.openxmlformats.org/officeDocument/2006/relationships/hyperlink" Target="http://it.wikipedia.org/wiki/Leggi_di_Kirchhoff" TargetMode="External"/><Relationship Id="rId24" Type="http://schemas.openxmlformats.org/officeDocument/2006/relationships/hyperlink" Target="http://it.wikipedia.org/w/index.php?title=Contatti_indiretti&amp;action=edit&amp;redlink=1" TargetMode="External"/><Relationship Id="rId32" Type="http://schemas.openxmlformats.org/officeDocument/2006/relationships/hyperlink" Target="http://it.wikipedia.org/wiki/Flusso_magnetico" TargetMode="External"/><Relationship Id="rId37" Type="http://schemas.openxmlformats.org/officeDocument/2006/relationships/hyperlink" Target="http://it.wikipedia.org/wiki/Protezione_selettiva" TargetMode="External"/><Relationship Id="rId40" Type="http://schemas.openxmlformats.org/officeDocument/2006/relationships/hyperlink" Target="http://it.wikipedia.org/wiki/Computer" TargetMode="External"/><Relationship Id="rId5" Type="http://schemas.openxmlformats.org/officeDocument/2006/relationships/hyperlink" Target="http://it.wikipedia.org/wiki/Dispersione_elettrica" TargetMode="External"/><Relationship Id="rId15" Type="http://schemas.openxmlformats.org/officeDocument/2006/relationships/hyperlink" Target="http://it.wikipedia.org/wiki/Folgorazione" TargetMode="External"/><Relationship Id="rId23" Type="http://schemas.openxmlformats.org/officeDocument/2006/relationships/hyperlink" Target="http://it.wikipedia.org/wiki/Messa_a_terra" TargetMode="External"/><Relationship Id="rId28" Type="http://schemas.openxmlformats.org/officeDocument/2006/relationships/hyperlink" Target="http://it.wikipedia.org/wiki/Circuiti_in_serie_e_in_parallelo" TargetMode="External"/><Relationship Id="rId36" Type="http://schemas.openxmlformats.org/officeDocument/2006/relationships/hyperlink" Target="http://it.wikipedia.org/wiki/Folgorazione" TargetMode="External"/><Relationship Id="rId10" Type="http://schemas.openxmlformats.org/officeDocument/2006/relationships/hyperlink" Target="http://it.wikipedia.org/wiki/Nodo" TargetMode="External"/><Relationship Id="rId19" Type="http://schemas.openxmlformats.org/officeDocument/2006/relationships/hyperlink" Target="http://it.wikipedia.org/wiki/Media_tensione" TargetMode="External"/><Relationship Id="rId31" Type="http://schemas.openxmlformats.org/officeDocument/2006/relationships/hyperlink" Target="http://it.wikipedia.org/wiki/Soleno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Interruttore_magnetotermico" TargetMode="External"/><Relationship Id="rId14" Type="http://schemas.openxmlformats.org/officeDocument/2006/relationships/hyperlink" Target="http://it.wikipedia.org/wiki/Massa_%28elettronica%29" TargetMode="External"/><Relationship Id="rId22" Type="http://schemas.openxmlformats.org/officeDocument/2006/relationships/hyperlink" Target="http://it.wikipedia.org/wiki/Corpo_umano" TargetMode="External"/><Relationship Id="rId27" Type="http://schemas.openxmlformats.org/officeDocument/2006/relationships/hyperlink" Target="http://it.wikipedia.org/wiki/Contatto_diretto" TargetMode="External"/><Relationship Id="rId30" Type="http://schemas.openxmlformats.org/officeDocument/2006/relationships/hyperlink" Target="http://it.wikipedia.org/wiki/Trasformatore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bfnetwork</dc:creator>
  <cp:lastModifiedBy>bfnetwork</cp:lastModifiedBy>
  <cp:revision>3</cp:revision>
  <dcterms:created xsi:type="dcterms:W3CDTF">2010-10-13T16:50:00Z</dcterms:created>
  <dcterms:modified xsi:type="dcterms:W3CDTF">2010-10-13T17:02:00Z</dcterms:modified>
</cp:coreProperties>
</file>